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CA" w:rsidRPr="00C943C6" w:rsidRDefault="00C943C6">
      <w:pPr>
        <w:ind w:right="-159"/>
        <w:jc w:val="center"/>
        <w:rPr>
          <w:b/>
          <w:sz w:val="28"/>
          <w:szCs w:val="28"/>
        </w:rPr>
      </w:pPr>
      <w:r>
        <w:rPr>
          <w:b/>
          <w:sz w:val="28"/>
          <w:szCs w:val="28"/>
        </w:rPr>
        <w:t>MARIJAMPOLĖS ,,ŠALTINIO“ PAGRINDINĖ MOKYKLA</w:t>
      </w:r>
    </w:p>
    <w:p w:rsidR="008A62CA" w:rsidRDefault="00290021">
      <w:pPr>
        <w:ind w:right="-159"/>
        <w:jc w:val="center"/>
        <w:rPr>
          <w:sz w:val="20"/>
          <w:szCs w:val="20"/>
        </w:rPr>
      </w:pPr>
      <w:r>
        <w:rPr>
          <w:rFonts w:eastAsia="Times New Roman"/>
          <w:b/>
          <w:bCs/>
          <w:sz w:val="28"/>
          <w:szCs w:val="28"/>
        </w:rPr>
        <w:t>(Kodas 19</w:t>
      </w:r>
      <w:r w:rsidR="00C943C6">
        <w:rPr>
          <w:rFonts w:eastAsia="Times New Roman"/>
          <w:b/>
          <w:bCs/>
          <w:sz w:val="28"/>
          <w:szCs w:val="28"/>
        </w:rPr>
        <w:t>0454249</w:t>
      </w:r>
      <w:r>
        <w:rPr>
          <w:rFonts w:eastAsia="Times New Roman"/>
          <w:b/>
          <w:bCs/>
          <w:sz w:val="28"/>
          <w:szCs w:val="28"/>
        </w:rPr>
        <w:t>)</w:t>
      </w:r>
    </w:p>
    <w:p w:rsidR="008A62CA" w:rsidRDefault="008A62CA">
      <w:pPr>
        <w:spacing w:line="352" w:lineRule="exact"/>
        <w:rPr>
          <w:sz w:val="24"/>
          <w:szCs w:val="24"/>
        </w:rPr>
      </w:pPr>
    </w:p>
    <w:p w:rsidR="008A62CA" w:rsidRDefault="009C4CA1" w:rsidP="009C4CA1">
      <w:pPr>
        <w:rPr>
          <w:sz w:val="20"/>
          <w:szCs w:val="20"/>
        </w:rPr>
      </w:pPr>
      <w:r>
        <w:rPr>
          <w:rFonts w:eastAsia="Times New Roman"/>
          <w:sz w:val="24"/>
          <w:szCs w:val="24"/>
        </w:rPr>
        <w:t xml:space="preserve">                                                                                   </w:t>
      </w:r>
      <w:r w:rsidR="00290021">
        <w:rPr>
          <w:rFonts w:eastAsia="Times New Roman"/>
          <w:sz w:val="24"/>
          <w:szCs w:val="24"/>
        </w:rPr>
        <w:t>PATVIRTINTA</w:t>
      </w:r>
    </w:p>
    <w:p w:rsidR="009C4CA1" w:rsidRDefault="009C4CA1" w:rsidP="009C4CA1">
      <w:pPr>
        <w:rPr>
          <w:sz w:val="24"/>
          <w:szCs w:val="24"/>
        </w:rPr>
      </w:pPr>
      <w:r>
        <w:rPr>
          <w:sz w:val="24"/>
          <w:szCs w:val="24"/>
        </w:rPr>
        <w:t xml:space="preserve">                                                                                   </w:t>
      </w:r>
      <w:r w:rsidR="00C943C6">
        <w:rPr>
          <w:sz w:val="24"/>
          <w:szCs w:val="24"/>
        </w:rPr>
        <w:t xml:space="preserve">Marijampolės ,,Šaltinio“ pagrindinės </w:t>
      </w:r>
    </w:p>
    <w:p w:rsidR="008A62CA" w:rsidRPr="00C943C6" w:rsidRDefault="009C4CA1" w:rsidP="009C4CA1">
      <w:pPr>
        <w:rPr>
          <w:sz w:val="24"/>
          <w:szCs w:val="24"/>
        </w:rPr>
      </w:pPr>
      <w:r>
        <w:rPr>
          <w:sz w:val="24"/>
          <w:szCs w:val="24"/>
        </w:rPr>
        <w:t xml:space="preserve">                                                                                   </w:t>
      </w:r>
      <w:r w:rsidR="00C943C6">
        <w:rPr>
          <w:sz w:val="24"/>
          <w:szCs w:val="24"/>
        </w:rPr>
        <w:t xml:space="preserve">mokyklos direktoriaus </w:t>
      </w:r>
    </w:p>
    <w:p w:rsidR="008A62CA" w:rsidRDefault="009C4CA1" w:rsidP="009C4CA1">
      <w:pPr>
        <w:rPr>
          <w:sz w:val="24"/>
          <w:szCs w:val="24"/>
        </w:rPr>
      </w:pPr>
      <w:r>
        <w:rPr>
          <w:rFonts w:eastAsia="Times New Roman"/>
          <w:sz w:val="24"/>
          <w:szCs w:val="24"/>
        </w:rPr>
        <w:t xml:space="preserve">                                                                                   </w:t>
      </w:r>
      <w:r w:rsidR="00290021">
        <w:rPr>
          <w:rFonts w:eastAsia="Times New Roman"/>
          <w:sz w:val="24"/>
          <w:szCs w:val="24"/>
        </w:rPr>
        <w:t xml:space="preserve">2017 m. </w:t>
      </w:r>
      <w:r w:rsidR="0082147E">
        <w:rPr>
          <w:rFonts w:eastAsia="Times New Roman"/>
          <w:sz w:val="24"/>
          <w:szCs w:val="24"/>
        </w:rPr>
        <w:t>lapkričio 17</w:t>
      </w:r>
      <w:r>
        <w:rPr>
          <w:rFonts w:eastAsia="Times New Roman"/>
          <w:sz w:val="24"/>
          <w:szCs w:val="24"/>
        </w:rPr>
        <w:t xml:space="preserve"> </w:t>
      </w:r>
      <w:r w:rsidR="00290021">
        <w:rPr>
          <w:rFonts w:eastAsia="Times New Roman"/>
          <w:sz w:val="24"/>
          <w:szCs w:val="24"/>
        </w:rPr>
        <w:t>d. įsakymu Nr.</w:t>
      </w:r>
      <w:r w:rsidR="0082147E">
        <w:rPr>
          <w:rFonts w:eastAsia="Times New Roman"/>
          <w:sz w:val="24"/>
          <w:szCs w:val="24"/>
        </w:rPr>
        <w:t xml:space="preserve"> V1-147</w:t>
      </w:r>
      <w:bookmarkStart w:id="0" w:name="_GoBack"/>
      <w:bookmarkEnd w:id="0"/>
    </w:p>
    <w:p w:rsidR="008A62CA" w:rsidRDefault="008A62CA">
      <w:pPr>
        <w:spacing w:line="200" w:lineRule="exact"/>
        <w:rPr>
          <w:sz w:val="24"/>
          <w:szCs w:val="24"/>
        </w:rPr>
      </w:pPr>
    </w:p>
    <w:p w:rsidR="008A62CA" w:rsidRDefault="008A62CA">
      <w:pPr>
        <w:spacing w:line="249" w:lineRule="exact"/>
        <w:rPr>
          <w:sz w:val="24"/>
          <w:szCs w:val="24"/>
        </w:rPr>
      </w:pPr>
    </w:p>
    <w:p w:rsidR="008A62CA" w:rsidRDefault="009C4CA1">
      <w:pPr>
        <w:ind w:left="780"/>
        <w:rPr>
          <w:sz w:val="20"/>
          <w:szCs w:val="20"/>
        </w:rPr>
      </w:pPr>
      <w:r>
        <w:rPr>
          <w:rFonts w:eastAsia="Times New Roman"/>
          <w:b/>
          <w:bCs/>
          <w:sz w:val="28"/>
          <w:szCs w:val="28"/>
        </w:rPr>
        <w:t xml:space="preserve">        </w:t>
      </w:r>
      <w:r w:rsidR="00290021">
        <w:rPr>
          <w:rFonts w:eastAsia="Times New Roman"/>
          <w:b/>
          <w:bCs/>
          <w:sz w:val="28"/>
          <w:szCs w:val="28"/>
        </w:rPr>
        <w:t xml:space="preserve">SPECIALIOJO PEDAGOGO PAREIGYBĖS APRAŠYMAS </w:t>
      </w:r>
    </w:p>
    <w:p w:rsidR="008A62CA" w:rsidRDefault="008A62CA">
      <w:pPr>
        <w:spacing w:line="360" w:lineRule="exact"/>
        <w:rPr>
          <w:sz w:val="24"/>
          <w:szCs w:val="24"/>
        </w:rPr>
      </w:pPr>
    </w:p>
    <w:p w:rsidR="008A62CA" w:rsidRDefault="00290021">
      <w:pPr>
        <w:numPr>
          <w:ilvl w:val="1"/>
          <w:numId w:val="1"/>
        </w:numPr>
        <w:tabs>
          <w:tab w:val="left" w:pos="4340"/>
        </w:tabs>
        <w:ind w:left="4340" w:hanging="201"/>
        <w:rPr>
          <w:rFonts w:eastAsia="Times New Roman"/>
          <w:b/>
          <w:bCs/>
          <w:sz w:val="24"/>
          <w:szCs w:val="24"/>
        </w:rPr>
      </w:pPr>
      <w:r>
        <w:rPr>
          <w:rFonts w:eastAsia="Times New Roman"/>
          <w:b/>
          <w:bCs/>
          <w:sz w:val="24"/>
          <w:szCs w:val="24"/>
        </w:rPr>
        <w:t>PAREIGYBĖ</w:t>
      </w:r>
    </w:p>
    <w:p w:rsidR="008A62CA" w:rsidRDefault="008A62CA">
      <w:pPr>
        <w:spacing w:line="244" w:lineRule="exact"/>
        <w:rPr>
          <w:rFonts w:eastAsia="Times New Roman"/>
          <w:b/>
          <w:bCs/>
          <w:sz w:val="24"/>
          <w:szCs w:val="24"/>
        </w:rPr>
      </w:pPr>
    </w:p>
    <w:p w:rsidR="008A62CA" w:rsidRPr="00C943C6" w:rsidRDefault="00C943C6" w:rsidP="00920115">
      <w:pPr>
        <w:tabs>
          <w:tab w:val="left" w:pos="1580"/>
        </w:tabs>
        <w:ind w:left="160"/>
        <w:jc w:val="both"/>
        <w:rPr>
          <w:sz w:val="20"/>
          <w:szCs w:val="20"/>
        </w:rPr>
      </w:pPr>
      <w:r>
        <w:rPr>
          <w:rFonts w:eastAsia="Times New Roman"/>
          <w:sz w:val="24"/>
          <w:szCs w:val="24"/>
        </w:rPr>
        <w:t xml:space="preserve">                   1. </w:t>
      </w:r>
      <w:r w:rsidRPr="00C943C6">
        <w:rPr>
          <w:rFonts w:eastAsia="Times New Roman"/>
          <w:sz w:val="24"/>
          <w:szCs w:val="24"/>
        </w:rPr>
        <w:t>Marijampolės ,,Šaltinio“ pagrindinės mokyklos</w:t>
      </w:r>
      <w:r w:rsidR="00290021" w:rsidRPr="00C943C6">
        <w:rPr>
          <w:rFonts w:eastAsia="Times New Roman"/>
          <w:sz w:val="24"/>
          <w:szCs w:val="24"/>
        </w:rPr>
        <w:t xml:space="preserve"> specialusis pedagogas yra priskiriamas specialistų</w:t>
      </w:r>
      <w:r w:rsidRPr="00C943C6">
        <w:rPr>
          <w:rFonts w:eastAsia="Times New Roman"/>
          <w:sz w:val="24"/>
          <w:szCs w:val="24"/>
        </w:rPr>
        <w:t xml:space="preserve"> </w:t>
      </w:r>
      <w:r w:rsidR="003713C8">
        <w:rPr>
          <w:rFonts w:eastAsia="Times New Roman"/>
          <w:sz w:val="24"/>
          <w:szCs w:val="24"/>
        </w:rPr>
        <w:t xml:space="preserve">(pagalbos mokiniui specialistų) </w:t>
      </w:r>
      <w:r w:rsidR="00290021" w:rsidRPr="00C943C6">
        <w:rPr>
          <w:rFonts w:eastAsia="Times New Roman"/>
          <w:sz w:val="24"/>
          <w:szCs w:val="24"/>
        </w:rPr>
        <w:t>grupei.</w:t>
      </w:r>
    </w:p>
    <w:p w:rsidR="008A62CA" w:rsidRDefault="00290021">
      <w:pPr>
        <w:numPr>
          <w:ilvl w:val="1"/>
          <w:numId w:val="3"/>
        </w:numPr>
        <w:tabs>
          <w:tab w:val="left" w:pos="1580"/>
        </w:tabs>
        <w:ind w:left="1580" w:hanging="286"/>
        <w:rPr>
          <w:rFonts w:eastAsia="Times New Roman"/>
          <w:sz w:val="24"/>
          <w:szCs w:val="24"/>
        </w:rPr>
      </w:pPr>
      <w:r>
        <w:rPr>
          <w:rFonts w:eastAsia="Times New Roman"/>
          <w:sz w:val="24"/>
          <w:szCs w:val="24"/>
        </w:rPr>
        <w:t>Pareigybės lygis: specialusis pedagogas priskiriamas A</w:t>
      </w:r>
      <w:r w:rsidR="0043682D">
        <w:rPr>
          <w:rFonts w:eastAsia="Times New Roman"/>
          <w:sz w:val="24"/>
          <w:szCs w:val="24"/>
        </w:rPr>
        <w:t>2</w:t>
      </w:r>
      <w:r>
        <w:rPr>
          <w:rFonts w:eastAsia="Times New Roman"/>
          <w:sz w:val="24"/>
          <w:szCs w:val="24"/>
        </w:rPr>
        <w:t xml:space="preserve">  lygio pareigybei.</w:t>
      </w:r>
    </w:p>
    <w:p w:rsidR="008A62CA" w:rsidRDefault="008A62CA">
      <w:pPr>
        <w:spacing w:line="12" w:lineRule="exact"/>
        <w:rPr>
          <w:rFonts w:eastAsia="Times New Roman"/>
          <w:sz w:val="24"/>
          <w:szCs w:val="24"/>
        </w:rPr>
      </w:pPr>
    </w:p>
    <w:p w:rsidR="008A62CA" w:rsidRDefault="00290021">
      <w:pPr>
        <w:numPr>
          <w:ilvl w:val="1"/>
          <w:numId w:val="3"/>
        </w:numPr>
        <w:tabs>
          <w:tab w:val="left" w:pos="1578"/>
        </w:tabs>
        <w:spacing w:line="237" w:lineRule="auto"/>
        <w:ind w:left="160" w:firstLine="1134"/>
        <w:jc w:val="both"/>
        <w:rPr>
          <w:rFonts w:eastAsia="Times New Roman"/>
          <w:sz w:val="24"/>
          <w:szCs w:val="24"/>
        </w:rPr>
      </w:pPr>
      <w:r>
        <w:rPr>
          <w:rFonts w:eastAsia="Times New Roman"/>
          <w:sz w:val="24"/>
          <w:szCs w:val="24"/>
        </w:rPr>
        <w:t xml:space="preserve">Pareigybės paskirtis: teikti specialiąją pedagoginę pagalbą mokiniams, turintiems </w:t>
      </w:r>
      <w:r w:rsidR="003713C8">
        <w:rPr>
          <w:rFonts w:eastAsia="Times New Roman"/>
          <w:sz w:val="24"/>
          <w:szCs w:val="24"/>
        </w:rPr>
        <w:t xml:space="preserve">specialiųjų ugdymosi poreikių ir turintiems Pedagoginės psichologinės tarnybos pažymą dėl Specialiojo ugdymosi ir </w:t>
      </w:r>
      <w:r w:rsidR="00920115">
        <w:rPr>
          <w:rFonts w:eastAsia="Times New Roman"/>
          <w:sz w:val="24"/>
          <w:szCs w:val="24"/>
        </w:rPr>
        <w:t>švietimo pagalbos skyrimo.</w:t>
      </w:r>
    </w:p>
    <w:p w:rsidR="008A62CA" w:rsidRDefault="008A62CA">
      <w:pPr>
        <w:spacing w:line="2" w:lineRule="exact"/>
        <w:rPr>
          <w:rFonts w:eastAsia="Times New Roman"/>
          <w:sz w:val="24"/>
          <w:szCs w:val="24"/>
        </w:rPr>
      </w:pPr>
    </w:p>
    <w:p w:rsidR="008A62CA" w:rsidRDefault="00290021">
      <w:pPr>
        <w:numPr>
          <w:ilvl w:val="1"/>
          <w:numId w:val="3"/>
        </w:numPr>
        <w:tabs>
          <w:tab w:val="left" w:pos="1580"/>
        </w:tabs>
        <w:ind w:left="1580" w:hanging="286"/>
        <w:rPr>
          <w:rFonts w:eastAsia="Times New Roman"/>
          <w:sz w:val="24"/>
          <w:szCs w:val="24"/>
        </w:rPr>
      </w:pPr>
      <w:r>
        <w:rPr>
          <w:rFonts w:eastAsia="Times New Roman"/>
          <w:sz w:val="24"/>
          <w:szCs w:val="24"/>
        </w:rPr>
        <w:t>Pavaldumas: specialusis pedagogas pavaldus direktoriaus pavaduotojui ugdymui.</w:t>
      </w:r>
    </w:p>
    <w:p w:rsidR="008A62CA" w:rsidRDefault="008A62CA">
      <w:pPr>
        <w:spacing w:line="288" w:lineRule="exact"/>
        <w:rPr>
          <w:rFonts w:eastAsia="Times New Roman"/>
          <w:sz w:val="24"/>
          <w:szCs w:val="24"/>
        </w:rPr>
      </w:pPr>
    </w:p>
    <w:p w:rsidR="008A62CA" w:rsidRDefault="00290021">
      <w:pPr>
        <w:ind w:left="500"/>
        <w:rPr>
          <w:rFonts w:eastAsia="Times New Roman"/>
          <w:sz w:val="24"/>
          <w:szCs w:val="24"/>
        </w:rPr>
      </w:pPr>
      <w:r>
        <w:rPr>
          <w:rFonts w:eastAsia="Times New Roman"/>
          <w:b/>
          <w:bCs/>
          <w:sz w:val="24"/>
          <w:szCs w:val="24"/>
        </w:rPr>
        <w:t>II. SPECIALŪS REIKALAVIMAI REIKALAVIMAI ŠIAS PAREIGAS EINANČIAM</w:t>
      </w:r>
    </w:p>
    <w:p w:rsidR="008A62CA" w:rsidRDefault="00290021">
      <w:pPr>
        <w:spacing w:line="237" w:lineRule="auto"/>
        <w:ind w:left="4060"/>
        <w:rPr>
          <w:rFonts w:eastAsia="Times New Roman"/>
          <w:sz w:val="24"/>
          <w:szCs w:val="24"/>
        </w:rPr>
      </w:pPr>
      <w:r>
        <w:rPr>
          <w:rFonts w:eastAsia="Times New Roman"/>
          <w:b/>
          <w:bCs/>
          <w:sz w:val="24"/>
          <w:szCs w:val="24"/>
        </w:rPr>
        <w:t>DARBUOTOJUI</w:t>
      </w:r>
    </w:p>
    <w:p w:rsidR="008A62CA" w:rsidRDefault="008A62CA">
      <w:pPr>
        <w:spacing w:line="267" w:lineRule="exact"/>
        <w:rPr>
          <w:rFonts w:eastAsia="Times New Roman"/>
          <w:sz w:val="24"/>
          <w:szCs w:val="24"/>
        </w:rPr>
      </w:pPr>
    </w:p>
    <w:p w:rsidR="008A62CA" w:rsidRDefault="00290021">
      <w:pPr>
        <w:numPr>
          <w:ilvl w:val="1"/>
          <w:numId w:val="3"/>
        </w:numPr>
        <w:tabs>
          <w:tab w:val="left" w:pos="1580"/>
        </w:tabs>
        <w:ind w:left="1580" w:hanging="286"/>
        <w:rPr>
          <w:rFonts w:eastAsia="Times New Roman"/>
          <w:sz w:val="24"/>
          <w:szCs w:val="24"/>
        </w:rPr>
      </w:pPr>
      <w:r>
        <w:rPr>
          <w:rFonts w:eastAsia="Times New Roman"/>
          <w:sz w:val="24"/>
          <w:szCs w:val="24"/>
        </w:rPr>
        <w:t>Specialiojo pedagogo pareigybei keliami kvalifikaciniai reikalavimai:</w:t>
      </w:r>
    </w:p>
    <w:p w:rsidR="008A62CA" w:rsidRDefault="008A62CA">
      <w:pPr>
        <w:spacing w:line="12" w:lineRule="exact"/>
        <w:rPr>
          <w:sz w:val="24"/>
          <w:szCs w:val="24"/>
        </w:rPr>
      </w:pPr>
    </w:p>
    <w:p w:rsidR="008A62CA" w:rsidRDefault="00290021">
      <w:pPr>
        <w:spacing w:line="234" w:lineRule="auto"/>
        <w:ind w:left="160" w:right="20" w:firstLine="1133"/>
        <w:rPr>
          <w:sz w:val="20"/>
          <w:szCs w:val="20"/>
        </w:rPr>
      </w:pPr>
      <w:r>
        <w:rPr>
          <w:rFonts w:eastAsia="Times New Roman"/>
          <w:sz w:val="24"/>
          <w:szCs w:val="24"/>
        </w:rPr>
        <w:t>5.1. aukštasis išsilavinimas ir specialiojo pedagogo profesinė kvalifikacija;</w:t>
      </w:r>
    </w:p>
    <w:p w:rsidR="008A62CA" w:rsidRDefault="008A62CA">
      <w:pPr>
        <w:spacing w:line="2" w:lineRule="exact"/>
        <w:rPr>
          <w:sz w:val="24"/>
          <w:szCs w:val="24"/>
        </w:rPr>
      </w:pPr>
    </w:p>
    <w:p w:rsidR="008A62CA" w:rsidRDefault="00290021">
      <w:pPr>
        <w:ind w:left="1300"/>
        <w:rPr>
          <w:sz w:val="20"/>
          <w:szCs w:val="20"/>
        </w:rPr>
      </w:pPr>
      <w:r>
        <w:rPr>
          <w:rFonts w:eastAsia="Times New Roman"/>
          <w:sz w:val="24"/>
          <w:szCs w:val="24"/>
        </w:rPr>
        <w:t>5.2. analogiška darbo patirtis.</w:t>
      </w:r>
    </w:p>
    <w:p w:rsidR="008A62CA" w:rsidRDefault="00290021">
      <w:pPr>
        <w:numPr>
          <w:ilvl w:val="0"/>
          <w:numId w:val="4"/>
        </w:numPr>
        <w:tabs>
          <w:tab w:val="left" w:pos="1580"/>
        </w:tabs>
        <w:ind w:left="1580" w:hanging="286"/>
        <w:rPr>
          <w:rFonts w:eastAsia="Times New Roman"/>
          <w:sz w:val="24"/>
          <w:szCs w:val="24"/>
        </w:rPr>
      </w:pPr>
      <w:r>
        <w:rPr>
          <w:rFonts w:eastAsia="Times New Roman"/>
          <w:sz w:val="24"/>
          <w:szCs w:val="24"/>
        </w:rPr>
        <w:t>Specialusis pedagogas turi žinoti, išmanyti, mokėti:</w:t>
      </w:r>
    </w:p>
    <w:p w:rsidR="008A62CA" w:rsidRDefault="008A62CA">
      <w:pPr>
        <w:spacing w:line="12" w:lineRule="exact"/>
        <w:rPr>
          <w:sz w:val="24"/>
          <w:szCs w:val="24"/>
        </w:rPr>
      </w:pPr>
    </w:p>
    <w:p w:rsidR="008A62CA" w:rsidRDefault="00290021">
      <w:pPr>
        <w:spacing w:line="234" w:lineRule="auto"/>
        <w:ind w:left="160" w:right="20" w:firstLine="1133"/>
        <w:jc w:val="both"/>
        <w:rPr>
          <w:sz w:val="20"/>
          <w:szCs w:val="20"/>
        </w:rPr>
      </w:pPr>
      <w:r>
        <w:rPr>
          <w:rFonts w:eastAsia="Times New Roman"/>
          <w:sz w:val="24"/>
          <w:szCs w:val="24"/>
        </w:rPr>
        <w:t>6.1. individualių programų rengimo principus, bendrųjų, specialiųjų programų ir išsilavinimo standartus, bendruosius ugdymo planus;</w:t>
      </w:r>
    </w:p>
    <w:p w:rsidR="008A62CA" w:rsidRDefault="008A62CA">
      <w:pPr>
        <w:spacing w:line="2" w:lineRule="exact"/>
        <w:rPr>
          <w:sz w:val="24"/>
          <w:szCs w:val="24"/>
        </w:rPr>
      </w:pPr>
    </w:p>
    <w:p w:rsidR="008A62CA" w:rsidRDefault="00290021">
      <w:pPr>
        <w:ind w:left="1300"/>
        <w:rPr>
          <w:sz w:val="20"/>
          <w:szCs w:val="20"/>
        </w:rPr>
      </w:pPr>
      <w:r>
        <w:rPr>
          <w:rFonts w:eastAsia="Times New Roman"/>
          <w:sz w:val="24"/>
          <w:szCs w:val="24"/>
        </w:rPr>
        <w:t>6.2. pedagoginio vertinimo metodikas;</w:t>
      </w:r>
    </w:p>
    <w:p w:rsidR="008A62CA" w:rsidRDefault="008A62CA">
      <w:pPr>
        <w:spacing w:line="12" w:lineRule="exact"/>
        <w:rPr>
          <w:sz w:val="24"/>
          <w:szCs w:val="24"/>
        </w:rPr>
      </w:pPr>
    </w:p>
    <w:p w:rsidR="008A62CA" w:rsidRDefault="00290021">
      <w:pPr>
        <w:spacing w:line="234" w:lineRule="auto"/>
        <w:ind w:left="160" w:right="20" w:firstLine="1133"/>
        <w:jc w:val="both"/>
        <w:rPr>
          <w:sz w:val="20"/>
          <w:szCs w:val="20"/>
        </w:rPr>
      </w:pPr>
      <w:r>
        <w:rPr>
          <w:rFonts w:eastAsia="Times New Roman"/>
          <w:sz w:val="24"/>
          <w:szCs w:val="24"/>
        </w:rPr>
        <w:t>6.3. žinių, mokėjimų, įgūdžių, gebėjimų lygio nustatymą ir jų atitikimą ugdymo programoms bei specialiuosius ugdymosi poreikius;</w:t>
      </w:r>
    </w:p>
    <w:p w:rsidR="008A62CA" w:rsidRDefault="008A62CA">
      <w:pPr>
        <w:spacing w:line="2" w:lineRule="exact"/>
        <w:rPr>
          <w:sz w:val="24"/>
          <w:szCs w:val="24"/>
        </w:rPr>
      </w:pPr>
    </w:p>
    <w:p w:rsidR="008A62CA" w:rsidRDefault="00290021">
      <w:pPr>
        <w:ind w:left="1300"/>
        <w:rPr>
          <w:sz w:val="20"/>
          <w:szCs w:val="20"/>
        </w:rPr>
      </w:pPr>
      <w:r>
        <w:rPr>
          <w:rFonts w:eastAsia="Times New Roman"/>
          <w:sz w:val="24"/>
          <w:szCs w:val="24"/>
        </w:rPr>
        <w:t>6.4. specialiųjų poreikių mokinių ugdymo metodus;</w:t>
      </w:r>
    </w:p>
    <w:p w:rsidR="008A62CA" w:rsidRDefault="00290021">
      <w:pPr>
        <w:ind w:left="1300"/>
        <w:rPr>
          <w:sz w:val="20"/>
          <w:szCs w:val="20"/>
        </w:rPr>
      </w:pPr>
      <w:r>
        <w:rPr>
          <w:rFonts w:eastAsia="Times New Roman"/>
          <w:sz w:val="24"/>
          <w:szCs w:val="24"/>
        </w:rPr>
        <w:t>6.5. mokyklos organizacinę struktūrą;</w:t>
      </w:r>
    </w:p>
    <w:p w:rsidR="008A62CA" w:rsidRDefault="00290021">
      <w:pPr>
        <w:ind w:left="1300"/>
        <w:rPr>
          <w:sz w:val="20"/>
          <w:szCs w:val="20"/>
        </w:rPr>
      </w:pPr>
      <w:r>
        <w:rPr>
          <w:rFonts w:eastAsia="Times New Roman"/>
          <w:sz w:val="24"/>
          <w:szCs w:val="24"/>
        </w:rPr>
        <w:t>6.6. pedagogų kompiuterinio raštingumo standartą;</w:t>
      </w:r>
    </w:p>
    <w:p w:rsidR="008A62CA" w:rsidRDefault="00290021">
      <w:pPr>
        <w:ind w:left="1300"/>
        <w:rPr>
          <w:sz w:val="20"/>
          <w:szCs w:val="20"/>
        </w:rPr>
      </w:pPr>
      <w:r>
        <w:rPr>
          <w:rFonts w:eastAsia="Times New Roman"/>
          <w:sz w:val="24"/>
          <w:szCs w:val="24"/>
        </w:rPr>
        <w:t>6.7. psichologijos pagrindus;</w:t>
      </w:r>
    </w:p>
    <w:p w:rsidR="008A62CA" w:rsidRDefault="00290021">
      <w:pPr>
        <w:ind w:left="1300"/>
        <w:rPr>
          <w:sz w:val="20"/>
          <w:szCs w:val="20"/>
        </w:rPr>
      </w:pPr>
      <w:r>
        <w:rPr>
          <w:rFonts w:eastAsia="Times New Roman"/>
          <w:sz w:val="24"/>
          <w:szCs w:val="24"/>
        </w:rPr>
        <w:t>6.8. mokymo metodus;</w:t>
      </w:r>
    </w:p>
    <w:p w:rsidR="008A62CA" w:rsidRDefault="00290021">
      <w:pPr>
        <w:ind w:left="1300"/>
        <w:rPr>
          <w:sz w:val="20"/>
          <w:szCs w:val="20"/>
        </w:rPr>
      </w:pPr>
      <w:r>
        <w:rPr>
          <w:rFonts w:eastAsia="Times New Roman"/>
          <w:sz w:val="24"/>
          <w:szCs w:val="24"/>
        </w:rPr>
        <w:t>6.9. minimalius mokomam dalykui keliamus reikalavimus;</w:t>
      </w:r>
    </w:p>
    <w:p w:rsidR="008A62CA" w:rsidRDefault="008A62CA">
      <w:pPr>
        <w:spacing w:line="12" w:lineRule="exact"/>
        <w:rPr>
          <w:sz w:val="24"/>
          <w:szCs w:val="24"/>
        </w:rPr>
      </w:pPr>
    </w:p>
    <w:p w:rsidR="008A62CA" w:rsidRDefault="00290021">
      <w:pPr>
        <w:spacing w:line="234" w:lineRule="auto"/>
        <w:ind w:left="160" w:right="20" w:firstLine="1133"/>
        <w:jc w:val="both"/>
        <w:rPr>
          <w:sz w:val="20"/>
          <w:szCs w:val="20"/>
        </w:rPr>
      </w:pPr>
      <w:r>
        <w:rPr>
          <w:rFonts w:eastAsia="Times New Roman"/>
          <w:sz w:val="24"/>
          <w:szCs w:val="24"/>
        </w:rPr>
        <w:t>6.10. darbuotojų saugos ir sveikatos, gaisrinės saugos, apsaugos nuo elektros reikalavimus.</w:t>
      </w:r>
    </w:p>
    <w:p w:rsidR="008A62CA" w:rsidRDefault="008A62CA">
      <w:pPr>
        <w:spacing w:line="2" w:lineRule="exact"/>
        <w:rPr>
          <w:sz w:val="24"/>
          <w:szCs w:val="24"/>
        </w:rPr>
      </w:pPr>
    </w:p>
    <w:p w:rsidR="008A62CA" w:rsidRDefault="00290021">
      <w:pPr>
        <w:ind w:left="1300"/>
        <w:rPr>
          <w:sz w:val="20"/>
          <w:szCs w:val="20"/>
        </w:rPr>
      </w:pPr>
      <w:r>
        <w:rPr>
          <w:rFonts w:eastAsia="Times New Roman"/>
          <w:sz w:val="24"/>
          <w:szCs w:val="24"/>
        </w:rPr>
        <w:t>7. Specialusis pedagogas privalo vadovautis:</w:t>
      </w:r>
    </w:p>
    <w:p w:rsidR="008A62CA" w:rsidRDefault="00290021">
      <w:pPr>
        <w:ind w:left="1300"/>
        <w:rPr>
          <w:sz w:val="20"/>
          <w:szCs w:val="20"/>
        </w:rPr>
      </w:pPr>
      <w:r>
        <w:rPr>
          <w:rFonts w:eastAsia="Times New Roman"/>
          <w:sz w:val="24"/>
          <w:szCs w:val="24"/>
        </w:rPr>
        <w:t>7.1. Lietuvos Respublikos įstatymais ir poįstatyminiais aktais;</w:t>
      </w:r>
    </w:p>
    <w:p w:rsidR="008A62CA" w:rsidRDefault="008A62CA">
      <w:pPr>
        <w:spacing w:line="12" w:lineRule="exact"/>
        <w:rPr>
          <w:sz w:val="24"/>
          <w:szCs w:val="24"/>
        </w:rPr>
      </w:pPr>
    </w:p>
    <w:p w:rsidR="008A62CA" w:rsidRDefault="00290021">
      <w:pPr>
        <w:spacing w:line="236" w:lineRule="auto"/>
        <w:ind w:left="160" w:firstLine="1133"/>
        <w:jc w:val="both"/>
        <w:rPr>
          <w:sz w:val="20"/>
          <w:szCs w:val="20"/>
        </w:rPr>
      </w:pPr>
      <w:r>
        <w:rPr>
          <w:rFonts w:eastAsia="Times New Roman"/>
          <w:sz w:val="24"/>
          <w:szCs w:val="24"/>
        </w:rPr>
        <w:t>7.2. Lietuvos Respublikos Vyriausybės nutarimais ir kitais Lietuvos Respublikoje galiojančiais norminiais aktais, reglamentuojančiais biudžetinių įstaigų veiklą, darbo santykius, darbuotojų saugą ir sveikatą;</w:t>
      </w:r>
    </w:p>
    <w:p w:rsidR="008A62CA" w:rsidRDefault="008A62CA">
      <w:pPr>
        <w:sectPr w:rsidR="008A62CA">
          <w:pgSz w:w="11920" w:h="16841"/>
          <w:pgMar w:top="1416" w:right="731" w:bottom="849" w:left="1440" w:header="0" w:footer="0" w:gutter="0"/>
          <w:cols w:space="1296" w:equalWidth="0">
            <w:col w:w="9740"/>
          </w:cols>
        </w:sectPr>
      </w:pPr>
    </w:p>
    <w:p w:rsidR="008A62CA" w:rsidRDefault="00290021">
      <w:pPr>
        <w:ind w:right="-159"/>
        <w:jc w:val="center"/>
        <w:rPr>
          <w:sz w:val="20"/>
          <w:szCs w:val="20"/>
        </w:rPr>
      </w:pPr>
      <w:bookmarkStart w:id="1" w:name="page2"/>
      <w:bookmarkEnd w:id="1"/>
      <w:r>
        <w:rPr>
          <w:rFonts w:eastAsia="Times New Roman"/>
          <w:sz w:val="20"/>
          <w:szCs w:val="20"/>
        </w:rPr>
        <w:lastRenderedPageBreak/>
        <w:t>2-3</w:t>
      </w:r>
    </w:p>
    <w:p w:rsidR="008A62CA" w:rsidRDefault="008A62CA">
      <w:pPr>
        <w:spacing w:line="200" w:lineRule="exact"/>
        <w:rPr>
          <w:sz w:val="20"/>
          <w:szCs w:val="20"/>
        </w:rPr>
      </w:pPr>
    </w:p>
    <w:p w:rsidR="008A62CA" w:rsidRDefault="008A62CA">
      <w:pPr>
        <w:spacing w:line="267" w:lineRule="exact"/>
        <w:rPr>
          <w:sz w:val="20"/>
          <w:szCs w:val="20"/>
        </w:rPr>
      </w:pPr>
    </w:p>
    <w:p w:rsidR="008A62CA" w:rsidRDefault="00290021">
      <w:pPr>
        <w:ind w:left="1300"/>
        <w:rPr>
          <w:sz w:val="20"/>
          <w:szCs w:val="20"/>
        </w:rPr>
      </w:pPr>
      <w:r>
        <w:rPr>
          <w:rFonts w:eastAsia="Times New Roman"/>
          <w:sz w:val="24"/>
          <w:szCs w:val="24"/>
        </w:rPr>
        <w:t>7.3. vidaus darbo tvarkos taisyklėmis;</w:t>
      </w:r>
    </w:p>
    <w:p w:rsidR="008A62CA" w:rsidRDefault="00290021">
      <w:pPr>
        <w:ind w:left="1300"/>
        <w:rPr>
          <w:sz w:val="20"/>
          <w:szCs w:val="20"/>
        </w:rPr>
      </w:pPr>
      <w:r>
        <w:rPr>
          <w:rFonts w:eastAsia="Times New Roman"/>
          <w:sz w:val="24"/>
          <w:szCs w:val="24"/>
        </w:rPr>
        <w:t>7.4. darbo sutartimi;</w:t>
      </w:r>
    </w:p>
    <w:p w:rsidR="008A62CA" w:rsidRDefault="008A62CA">
      <w:pPr>
        <w:spacing w:line="12" w:lineRule="exact"/>
        <w:rPr>
          <w:sz w:val="20"/>
          <w:szCs w:val="20"/>
        </w:rPr>
      </w:pPr>
    </w:p>
    <w:p w:rsidR="008A62CA" w:rsidRDefault="00290021">
      <w:pPr>
        <w:spacing w:line="234" w:lineRule="auto"/>
        <w:ind w:left="160" w:firstLine="1133"/>
        <w:rPr>
          <w:sz w:val="20"/>
          <w:szCs w:val="20"/>
        </w:rPr>
      </w:pPr>
      <w:r>
        <w:rPr>
          <w:rFonts w:eastAsia="Times New Roman"/>
          <w:sz w:val="24"/>
          <w:szCs w:val="24"/>
        </w:rPr>
        <w:t>7.5. šiuo pareigybės aprašymu bei kitais mokyklos lokali</w:t>
      </w:r>
      <w:r w:rsidR="003713C8">
        <w:rPr>
          <w:rFonts w:eastAsia="Times New Roman"/>
          <w:sz w:val="24"/>
          <w:szCs w:val="24"/>
        </w:rPr>
        <w:t>a</w:t>
      </w:r>
      <w:r>
        <w:rPr>
          <w:rFonts w:eastAsia="Times New Roman"/>
          <w:sz w:val="24"/>
          <w:szCs w:val="24"/>
        </w:rPr>
        <w:t>is dokumentais (įsakymais, potvarkiais, nurodymais, taisyklėmis ir pan.).</w:t>
      </w:r>
    </w:p>
    <w:p w:rsidR="008A62CA" w:rsidRDefault="008A62CA">
      <w:pPr>
        <w:spacing w:line="287" w:lineRule="exact"/>
        <w:rPr>
          <w:sz w:val="20"/>
          <w:szCs w:val="20"/>
        </w:rPr>
      </w:pPr>
    </w:p>
    <w:p w:rsidR="008A62CA" w:rsidRDefault="00290021">
      <w:pPr>
        <w:numPr>
          <w:ilvl w:val="1"/>
          <w:numId w:val="5"/>
        </w:numPr>
        <w:tabs>
          <w:tab w:val="left" w:pos="1980"/>
        </w:tabs>
        <w:ind w:left="1980" w:hanging="400"/>
        <w:rPr>
          <w:rFonts w:eastAsia="Times New Roman"/>
          <w:b/>
          <w:bCs/>
          <w:sz w:val="24"/>
          <w:szCs w:val="24"/>
        </w:rPr>
      </w:pPr>
      <w:r>
        <w:rPr>
          <w:rFonts w:eastAsia="Times New Roman"/>
          <w:b/>
          <w:bCs/>
          <w:sz w:val="24"/>
          <w:szCs w:val="24"/>
        </w:rPr>
        <w:t>ŠIAS PAREIGAS EINANČIO DARBUOTOJO FUNKCIJOS</w:t>
      </w:r>
    </w:p>
    <w:p w:rsidR="008A62CA" w:rsidRDefault="008A62CA">
      <w:pPr>
        <w:spacing w:line="232" w:lineRule="exact"/>
        <w:rPr>
          <w:rFonts w:eastAsia="Times New Roman"/>
          <w:b/>
          <w:bCs/>
          <w:sz w:val="24"/>
          <w:szCs w:val="24"/>
        </w:rPr>
      </w:pPr>
    </w:p>
    <w:p w:rsidR="008A62CA" w:rsidRDefault="00290021">
      <w:pPr>
        <w:numPr>
          <w:ilvl w:val="0"/>
          <w:numId w:val="6"/>
        </w:numPr>
        <w:tabs>
          <w:tab w:val="left" w:pos="1640"/>
        </w:tabs>
        <w:ind w:left="1640" w:hanging="346"/>
        <w:rPr>
          <w:rFonts w:eastAsia="Times New Roman"/>
          <w:sz w:val="24"/>
          <w:szCs w:val="24"/>
        </w:rPr>
      </w:pPr>
      <w:r>
        <w:rPr>
          <w:rFonts w:eastAsia="Times New Roman"/>
          <w:sz w:val="24"/>
          <w:szCs w:val="24"/>
        </w:rPr>
        <w:t>Specialusis pedagogas vykdo šias funkcijas:</w:t>
      </w:r>
    </w:p>
    <w:p w:rsidR="008A62CA" w:rsidRDefault="008A62CA">
      <w:pPr>
        <w:spacing w:line="10" w:lineRule="exact"/>
        <w:rPr>
          <w:sz w:val="20"/>
          <w:szCs w:val="20"/>
        </w:rPr>
      </w:pPr>
    </w:p>
    <w:p w:rsidR="008A62CA" w:rsidRDefault="00290021">
      <w:pPr>
        <w:spacing w:line="236" w:lineRule="auto"/>
        <w:ind w:left="160" w:firstLine="1133"/>
        <w:jc w:val="both"/>
        <w:rPr>
          <w:sz w:val="20"/>
          <w:szCs w:val="20"/>
        </w:rPr>
      </w:pPr>
      <w:r>
        <w:rPr>
          <w:rFonts w:eastAsia="Times New Roman"/>
          <w:sz w:val="24"/>
          <w:szCs w:val="24"/>
        </w:rPr>
        <w:t>8.1. atlieka pedagoginį mokinių vertinimą, nustato mokinių žinių, mokėjimų, įgūdžių, gebėjimų lygį ir jų atitikimą ugdymo programoms bei įvertina pažangą mokykloje ar, esant žymiai ribotam mokinio mobilumui dėl ligos ar patologinės būklės, – mokinio namuose;</w:t>
      </w:r>
    </w:p>
    <w:p w:rsidR="008A62CA" w:rsidRDefault="008A62CA">
      <w:pPr>
        <w:spacing w:line="11" w:lineRule="exact"/>
        <w:rPr>
          <w:sz w:val="20"/>
          <w:szCs w:val="20"/>
        </w:rPr>
      </w:pPr>
    </w:p>
    <w:p w:rsidR="008A62CA" w:rsidRDefault="00290021">
      <w:pPr>
        <w:spacing w:line="236" w:lineRule="auto"/>
        <w:ind w:left="160" w:firstLine="1133"/>
        <w:jc w:val="both"/>
        <w:rPr>
          <w:sz w:val="20"/>
          <w:szCs w:val="20"/>
        </w:rPr>
      </w:pPr>
      <w:r>
        <w:rPr>
          <w:rFonts w:eastAsia="Times New Roman"/>
          <w:sz w:val="24"/>
          <w:szCs w:val="24"/>
        </w:rPr>
        <w:t>8.2. bendradarbiaudamas su mokytojais, specialiųjų poreikių mokinių tėvais (globėjais, rūpintojais), kitais asmenimis, tiesiogiai dalyvaujančiais ugdymo procese, numato ugdymo tikslus ir uždavinius bei jų pasiekimo būdus ir metodus, atitinkančius specialiųjų poreikių mokinių poreikius bei galimybes, ir juos taiko;</w:t>
      </w:r>
    </w:p>
    <w:p w:rsidR="008A62CA" w:rsidRDefault="008A62CA">
      <w:pPr>
        <w:spacing w:line="14" w:lineRule="exact"/>
        <w:rPr>
          <w:sz w:val="20"/>
          <w:szCs w:val="20"/>
        </w:rPr>
      </w:pPr>
    </w:p>
    <w:p w:rsidR="008A62CA" w:rsidRDefault="00290021">
      <w:pPr>
        <w:spacing w:line="234" w:lineRule="auto"/>
        <w:ind w:left="160" w:firstLine="1133"/>
        <w:jc w:val="both"/>
        <w:rPr>
          <w:sz w:val="20"/>
          <w:szCs w:val="20"/>
        </w:rPr>
      </w:pPr>
      <w:r>
        <w:rPr>
          <w:rFonts w:eastAsia="Times New Roman"/>
          <w:sz w:val="24"/>
          <w:szCs w:val="24"/>
        </w:rPr>
        <w:t>8.3. rengia sutrikusių funkcijų lavinimo pagal individualiąsias, grupines programas, veiklos ataskaitą;</w:t>
      </w:r>
    </w:p>
    <w:p w:rsidR="008A62CA" w:rsidRDefault="008A62CA">
      <w:pPr>
        <w:spacing w:line="14" w:lineRule="exact"/>
        <w:rPr>
          <w:sz w:val="20"/>
          <w:szCs w:val="20"/>
        </w:rPr>
      </w:pPr>
    </w:p>
    <w:p w:rsidR="008A62CA" w:rsidRDefault="00290021">
      <w:pPr>
        <w:spacing w:line="235" w:lineRule="auto"/>
        <w:ind w:left="160" w:right="20" w:firstLine="1133"/>
        <w:jc w:val="both"/>
        <w:rPr>
          <w:sz w:val="20"/>
          <w:szCs w:val="20"/>
        </w:rPr>
      </w:pPr>
      <w:r>
        <w:rPr>
          <w:rFonts w:eastAsia="Times New Roman"/>
          <w:sz w:val="24"/>
          <w:szCs w:val="24"/>
        </w:rPr>
        <w:t>8.4. padeda specialiųjų poreikių mokiniams įsisavinti ugdymo turinį (specialiojo pedagogo kabinete ar klasėje) ir lavina jų sutrikusias funkcijas, atsižvelgdamas į kiekvieno specialiųjų poreikių mokinio gebėjimus, ugdymosi galimybes, mokymosi ypatumus;</w:t>
      </w:r>
    </w:p>
    <w:p w:rsidR="008A62CA" w:rsidRDefault="008A62CA">
      <w:pPr>
        <w:spacing w:line="13" w:lineRule="exact"/>
        <w:rPr>
          <w:sz w:val="20"/>
          <w:szCs w:val="20"/>
        </w:rPr>
      </w:pPr>
    </w:p>
    <w:p w:rsidR="008A62CA" w:rsidRDefault="00290021">
      <w:pPr>
        <w:spacing w:line="236" w:lineRule="auto"/>
        <w:ind w:left="160" w:right="20" w:firstLine="1133"/>
        <w:jc w:val="both"/>
        <w:rPr>
          <w:sz w:val="20"/>
          <w:szCs w:val="20"/>
        </w:rPr>
      </w:pPr>
      <w:r>
        <w:rPr>
          <w:rFonts w:eastAsia="Times New Roman"/>
          <w:sz w:val="24"/>
          <w:szCs w:val="24"/>
        </w:rPr>
        <w:t xml:space="preserve">8.5. pataria mokytojams, kaip pritaikyti specialiųjų poreikių mokiniams mokomąją medžiagą ir mokymo priemones, rengti ugdymo programas, </w:t>
      </w:r>
      <w:r w:rsidR="003713C8">
        <w:rPr>
          <w:rFonts w:eastAsia="Times New Roman"/>
          <w:sz w:val="24"/>
          <w:szCs w:val="24"/>
        </w:rPr>
        <w:t>pritaikyti ir individualizuoti</w:t>
      </w:r>
      <w:r>
        <w:rPr>
          <w:rFonts w:eastAsia="Times New Roman"/>
          <w:sz w:val="24"/>
          <w:szCs w:val="24"/>
        </w:rPr>
        <w:t xml:space="preserve"> bendrąsias programas;</w:t>
      </w:r>
    </w:p>
    <w:p w:rsidR="008A62CA" w:rsidRDefault="008A62CA">
      <w:pPr>
        <w:spacing w:line="12" w:lineRule="exact"/>
        <w:rPr>
          <w:sz w:val="20"/>
          <w:szCs w:val="20"/>
        </w:rPr>
      </w:pPr>
    </w:p>
    <w:p w:rsidR="008A62CA" w:rsidRDefault="00290021">
      <w:pPr>
        <w:spacing w:line="235" w:lineRule="auto"/>
        <w:ind w:left="160" w:firstLine="1133"/>
        <w:jc w:val="both"/>
        <w:rPr>
          <w:sz w:val="20"/>
          <w:szCs w:val="20"/>
        </w:rPr>
      </w:pPr>
      <w:r>
        <w:rPr>
          <w:rFonts w:eastAsia="Times New Roman"/>
          <w:sz w:val="24"/>
          <w:szCs w:val="24"/>
        </w:rPr>
        <w:t>8.6. teikia metodinę pagalbą mokytojams, specialiųjų poreikių mokinių tėvams (globėjams, rūpintojams) ir kitiems asmenims, tiesiogiai dalyvaujantiems ugdymo procese, ir juos konsultuoja specialiųjų poreikių mokinių ugdymo klausimais;</w:t>
      </w:r>
    </w:p>
    <w:p w:rsidR="008A62CA" w:rsidRDefault="008A62CA">
      <w:pPr>
        <w:spacing w:line="15" w:lineRule="exact"/>
        <w:rPr>
          <w:sz w:val="20"/>
          <w:szCs w:val="20"/>
        </w:rPr>
      </w:pPr>
    </w:p>
    <w:p w:rsidR="008A62CA" w:rsidRDefault="00290021" w:rsidP="00290021">
      <w:pPr>
        <w:ind w:left="160" w:right="20" w:firstLine="1133"/>
        <w:jc w:val="both"/>
        <w:rPr>
          <w:sz w:val="20"/>
          <w:szCs w:val="20"/>
        </w:rPr>
      </w:pPr>
      <w:r>
        <w:rPr>
          <w:rFonts w:eastAsia="Times New Roman"/>
          <w:sz w:val="24"/>
          <w:szCs w:val="24"/>
        </w:rPr>
        <w:t>8.7. naudoja ugdymo procese mokymo priemones atsižvelgdamas į specialiųjų poreikių mokinių amžių, specialiuosius ugdymosi poreikius, individualius gebėjimus ir ugdymo turinį;</w:t>
      </w:r>
    </w:p>
    <w:p w:rsidR="008A62CA" w:rsidRDefault="00290021">
      <w:pPr>
        <w:ind w:left="1300"/>
        <w:rPr>
          <w:sz w:val="20"/>
          <w:szCs w:val="20"/>
        </w:rPr>
      </w:pPr>
      <w:r>
        <w:rPr>
          <w:rFonts w:eastAsia="Times New Roman"/>
          <w:sz w:val="24"/>
          <w:szCs w:val="24"/>
        </w:rPr>
        <w:t>8.8. tvarko ir pildo savo darbo dokumentus;</w:t>
      </w:r>
    </w:p>
    <w:p w:rsidR="008A62CA" w:rsidRDefault="00290021">
      <w:pPr>
        <w:spacing w:line="237" w:lineRule="auto"/>
        <w:ind w:left="1300"/>
        <w:rPr>
          <w:rFonts w:eastAsia="Times New Roman"/>
          <w:sz w:val="24"/>
          <w:szCs w:val="24"/>
        </w:rPr>
      </w:pPr>
      <w:r>
        <w:rPr>
          <w:rFonts w:eastAsia="Times New Roman"/>
          <w:sz w:val="24"/>
          <w:szCs w:val="24"/>
        </w:rPr>
        <w:t>8.9. taiko savo darbe specialiosios pedagogikos naujoves;</w:t>
      </w:r>
    </w:p>
    <w:p w:rsidR="00087E5C" w:rsidRDefault="00087E5C" w:rsidP="00087E5C">
      <w:pPr>
        <w:spacing w:line="235" w:lineRule="auto"/>
        <w:ind w:left="160" w:right="20" w:firstLine="1133"/>
        <w:jc w:val="both"/>
        <w:rPr>
          <w:sz w:val="20"/>
          <w:szCs w:val="20"/>
        </w:rPr>
      </w:pPr>
      <w:r>
        <w:rPr>
          <w:rFonts w:eastAsia="Times New Roman"/>
          <w:sz w:val="24"/>
          <w:szCs w:val="24"/>
        </w:rPr>
        <w:t>8.10. sužinojęs, pastebėjęs ar įtaręs mokinį esant apsvaigus nuo alkoholio, tabako ar kitų psichiką veikiančių medžiagų, mokinio atžvilgiu taikomą smurtą ar įvairaus pobūdžio išnaudojimą, nedelsiant imasi tinkamų veiksmų ir prevencinių priemonių ir apie tai informuoja mokyklos vadovą ir mokinio tėvus;</w:t>
      </w:r>
    </w:p>
    <w:p w:rsidR="00087E5C" w:rsidRDefault="00087E5C" w:rsidP="00087E5C">
      <w:pPr>
        <w:spacing w:line="14" w:lineRule="exact"/>
        <w:rPr>
          <w:sz w:val="20"/>
          <w:szCs w:val="20"/>
        </w:rPr>
      </w:pPr>
    </w:p>
    <w:p w:rsidR="00087E5C" w:rsidRDefault="00087E5C" w:rsidP="00087E5C">
      <w:pPr>
        <w:spacing w:line="232" w:lineRule="auto"/>
        <w:ind w:left="160" w:right="20" w:firstLine="1133"/>
        <w:jc w:val="both"/>
        <w:rPr>
          <w:rFonts w:eastAsia="Times New Roman"/>
          <w:sz w:val="24"/>
          <w:szCs w:val="24"/>
        </w:rPr>
      </w:pPr>
      <w:r>
        <w:rPr>
          <w:rFonts w:eastAsia="Times New Roman"/>
          <w:sz w:val="24"/>
          <w:szCs w:val="24"/>
        </w:rPr>
        <w:t>8.11. pamatęs nelaimingą atsitikimą ar apie jį sužinojęs, nedelsiant suteikia pirmąją pagalbą nukentėjusiam ar nuveda nukentėjusį į mokyklos medicinos kabinetą ir praneša apie įvykį mokyklos vadovui;</w:t>
      </w:r>
    </w:p>
    <w:p w:rsidR="00087E5C" w:rsidRDefault="00087E5C" w:rsidP="00087E5C">
      <w:pPr>
        <w:spacing w:line="232" w:lineRule="auto"/>
        <w:ind w:left="160" w:right="20" w:firstLine="1133"/>
        <w:jc w:val="both"/>
        <w:rPr>
          <w:sz w:val="20"/>
          <w:szCs w:val="20"/>
        </w:rPr>
      </w:pPr>
      <w:r>
        <w:rPr>
          <w:rFonts w:eastAsia="Times New Roman"/>
          <w:sz w:val="24"/>
          <w:szCs w:val="24"/>
        </w:rPr>
        <w:t>8.12. atpažinęs vaiką, kuris galimai patyrė smurtą artimoje aplinkoje, imasi būtinų veiksmų užkirsti kelią bet kokių smurto apraiškų pasikartojimui;</w:t>
      </w:r>
    </w:p>
    <w:p w:rsidR="008A62CA" w:rsidRDefault="008A62CA">
      <w:pPr>
        <w:spacing w:line="13" w:lineRule="exact"/>
        <w:rPr>
          <w:sz w:val="20"/>
          <w:szCs w:val="20"/>
        </w:rPr>
      </w:pPr>
    </w:p>
    <w:p w:rsidR="008A62CA" w:rsidRDefault="00290021">
      <w:pPr>
        <w:spacing w:line="235" w:lineRule="auto"/>
        <w:ind w:left="160" w:firstLine="1133"/>
        <w:jc w:val="both"/>
        <w:rPr>
          <w:sz w:val="20"/>
          <w:szCs w:val="20"/>
        </w:rPr>
      </w:pPr>
      <w:r>
        <w:rPr>
          <w:rFonts w:eastAsia="Times New Roman"/>
          <w:sz w:val="24"/>
          <w:szCs w:val="24"/>
        </w:rPr>
        <w:t>8.1</w:t>
      </w:r>
      <w:r w:rsidR="00087E5C">
        <w:rPr>
          <w:rFonts w:eastAsia="Times New Roman"/>
          <w:sz w:val="24"/>
          <w:szCs w:val="24"/>
        </w:rPr>
        <w:t>3</w:t>
      </w:r>
      <w:r>
        <w:rPr>
          <w:rFonts w:eastAsia="Times New Roman"/>
          <w:sz w:val="24"/>
          <w:szCs w:val="24"/>
        </w:rPr>
        <w:t>. šviečia mokyklos bendruomenę specialiųjų poreikių mokinių ugdymo, specialiosios pedagoginės pagalbos teikimo klausimais, formuoja mokyklos bendruomenės ir visuomenės teigiamą požiūrį į specialiųjų poreikių mokinius;</w:t>
      </w:r>
    </w:p>
    <w:p w:rsidR="008A62CA" w:rsidRDefault="008A62CA">
      <w:pPr>
        <w:spacing w:line="16" w:lineRule="exact"/>
        <w:rPr>
          <w:sz w:val="20"/>
          <w:szCs w:val="20"/>
        </w:rPr>
      </w:pPr>
    </w:p>
    <w:p w:rsidR="008A62CA" w:rsidRDefault="00290021">
      <w:pPr>
        <w:spacing w:line="235" w:lineRule="auto"/>
        <w:ind w:left="160" w:firstLine="1133"/>
        <w:jc w:val="both"/>
        <w:rPr>
          <w:sz w:val="20"/>
          <w:szCs w:val="20"/>
        </w:rPr>
      </w:pPr>
      <w:r>
        <w:rPr>
          <w:rFonts w:eastAsia="Times New Roman"/>
          <w:sz w:val="24"/>
          <w:szCs w:val="24"/>
        </w:rPr>
        <w:t>8.1</w:t>
      </w:r>
      <w:r w:rsidR="00087E5C">
        <w:rPr>
          <w:rFonts w:eastAsia="Times New Roman"/>
          <w:sz w:val="24"/>
          <w:szCs w:val="24"/>
        </w:rPr>
        <w:t>4</w:t>
      </w:r>
      <w:r>
        <w:rPr>
          <w:rFonts w:eastAsia="Times New Roman"/>
          <w:sz w:val="24"/>
          <w:szCs w:val="24"/>
        </w:rPr>
        <w:t>. vykdo kitus mokyklos direktoriaus pavaduotojo ugdymui pavedimus, susijusius su specialiojo pedagogo pareigomis, ir atlieka kitus netiesioginius su mokiniais darbus, kuriuos įsakymu nustato mokyklos direktorius, suderinęs su mokytojų taryba ir specialiuoju pedagogu.</w:t>
      </w:r>
    </w:p>
    <w:p w:rsidR="008F5434" w:rsidRDefault="008F5434">
      <w:pPr>
        <w:ind w:right="-159"/>
        <w:jc w:val="center"/>
        <w:rPr>
          <w:rFonts w:eastAsia="Times New Roman"/>
          <w:sz w:val="16"/>
          <w:szCs w:val="16"/>
        </w:rPr>
      </w:pPr>
    </w:p>
    <w:p w:rsidR="008A62CA" w:rsidRDefault="00290021">
      <w:pPr>
        <w:ind w:right="-159"/>
        <w:jc w:val="center"/>
        <w:rPr>
          <w:sz w:val="20"/>
          <w:szCs w:val="20"/>
        </w:rPr>
      </w:pPr>
      <w:r>
        <w:rPr>
          <w:rFonts w:eastAsia="Times New Roman"/>
          <w:sz w:val="16"/>
          <w:szCs w:val="16"/>
        </w:rPr>
        <w:t>_________________________________</w:t>
      </w:r>
    </w:p>
    <w:p w:rsidR="00375B5E" w:rsidRDefault="00375B5E" w:rsidP="00375B5E">
      <w:pPr>
        <w:pStyle w:val="BodyTextIndent3"/>
        <w:spacing w:line="276" w:lineRule="auto"/>
        <w:ind w:left="0"/>
        <w:rPr>
          <w:sz w:val="24"/>
          <w:szCs w:val="24"/>
        </w:rPr>
      </w:pPr>
    </w:p>
    <w:p w:rsidR="00375B5E" w:rsidRDefault="00375B5E" w:rsidP="00375B5E">
      <w:pPr>
        <w:pStyle w:val="BodyTextIndent3"/>
        <w:spacing w:line="276" w:lineRule="auto"/>
        <w:ind w:left="0"/>
        <w:rPr>
          <w:sz w:val="24"/>
          <w:szCs w:val="24"/>
        </w:rPr>
      </w:pPr>
      <w:r>
        <w:rPr>
          <w:sz w:val="24"/>
          <w:szCs w:val="24"/>
        </w:rPr>
        <w:t xml:space="preserve">Su </w:t>
      </w:r>
      <w:proofErr w:type="spellStart"/>
      <w:r>
        <w:rPr>
          <w:sz w:val="24"/>
          <w:szCs w:val="24"/>
        </w:rPr>
        <w:t>pareigybės</w:t>
      </w:r>
      <w:proofErr w:type="spellEnd"/>
      <w:r>
        <w:rPr>
          <w:sz w:val="24"/>
          <w:szCs w:val="24"/>
        </w:rPr>
        <w:t xml:space="preserve"> </w:t>
      </w:r>
      <w:proofErr w:type="spellStart"/>
      <w:r>
        <w:rPr>
          <w:sz w:val="24"/>
          <w:szCs w:val="24"/>
        </w:rPr>
        <w:t>aprašymu</w:t>
      </w:r>
      <w:proofErr w:type="spellEnd"/>
      <w:r>
        <w:rPr>
          <w:sz w:val="24"/>
          <w:szCs w:val="24"/>
        </w:rPr>
        <w:t xml:space="preserve"> </w:t>
      </w:r>
      <w:proofErr w:type="spellStart"/>
      <w:r>
        <w:rPr>
          <w:sz w:val="24"/>
          <w:szCs w:val="24"/>
        </w:rPr>
        <w:t>susipažinau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sutinku</w:t>
      </w:r>
      <w:proofErr w:type="spellEnd"/>
      <w:r>
        <w:rPr>
          <w:sz w:val="24"/>
          <w:szCs w:val="24"/>
        </w:rPr>
        <w:t>:</w:t>
      </w:r>
    </w:p>
    <w:p w:rsidR="00375B5E" w:rsidRDefault="00375B5E" w:rsidP="00375B5E">
      <w:pPr>
        <w:pStyle w:val="BodyTextIndent3"/>
        <w:spacing w:line="276" w:lineRule="auto"/>
        <w:ind w:left="0"/>
        <w:rPr>
          <w:sz w:val="24"/>
          <w:szCs w:val="24"/>
          <w:lang w:val="lt-LT"/>
        </w:rPr>
      </w:pPr>
      <w:r>
        <w:rPr>
          <w:sz w:val="24"/>
          <w:szCs w:val="24"/>
        </w:rPr>
        <w:t>____________________________________________________________________</w:t>
      </w:r>
    </w:p>
    <w:p w:rsidR="00375B5E" w:rsidRDefault="00375B5E" w:rsidP="00375B5E">
      <w:pPr>
        <w:pStyle w:val="BodyTextIndent3"/>
        <w:spacing w:line="276" w:lineRule="auto"/>
        <w:ind w:left="0"/>
        <w:rPr>
          <w:sz w:val="24"/>
          <w:szCs w:val="24"/>
        </w:rPr>
      </w:pPr>
      <w:r>
        <w:rPr>
          <w:sz w:val="24"/>
          <w:szCs w:val="24"/>
        </w:rPr>
        <w:lastRenderedPageBreak/>
        <w:t xml:space="preserve">                                          (</w:t>
      </w:r>
      <w:proofErr w:type="spellStart"/>
      <w:r>
        <w:rPr>
          <w:sz w:val="24"/>
          <w:szCs w:val="24"/>
        </w:rPr>
        <w:t>pareigos</w:t>
      </w:r>
      <w:proofErr w:type="spellEnd"/>
      <w:r>
        <w:rPr>
          <w:sz w:val="24"/>
          <w:szCs w:val="24"/>
        </w:rPr>
        <w:t xml:space="preserve">, </w:t>
      </w:r>
      <w:proofErr w:type="spellStart"/>
      <w:r>
        <w:rPr>
          <w:sz w:val="24"/>
          <w:szCs w:val="24"/>
        </w:rPr>
        <w:t>vardas</w:t>
      </w:r>
      <w:proofErr w:type="spellEnd"/>
      <w:r>
        <w:rPr>
          <w:sz w:val="24"/>
          <w:szCs w:val="24"/>
        </w:rPr>
        <w:t xml:space="preserve">, </w:t>
      </w:r>
      <w:proofErr w:type="spellStart"/>
      <w:r>
        <w:rPr>
          <w:sz w:val="24"/>
          <w:szCs w:val="24"/>
        </w:rPr>
        <w:t>pavardė</w:t>
      </w:r>
      <w:proofErr w:type="spellEnd"/>
      <w:r>
        <w:rPr>
          <w:sz w:val="24"/>
          <w:szCs w:val="24"/>
        </w:rPr>
        <w:t xml:space="preserve">, </w:t>
      </w:r>
      <w:proofErr w:type="spellStart"/>
      <w:r>
        <w:rPr>
          <w:sz w:val="24"/>
          <w:szCs w:val="24"/>
        </w:rPr>
        <w:t>parašas</w:t>
      </w:r>
      <w:proofErr w:type="spellEnd"/>
      <w:r>
        <w:rPr>
          <w:sz w:val="24"/>
          <w:szCs w:val="24"/>
        </w:rPr>
        <w:t>, data)</w:t>
      </w:r>
    </w:p>
    <w:p w:rsidR="00087E5C" w:rsidRDefault="00087E5C" w:rsidP="00087E5C">
      <w:pPr>
        <w:pStyle w:val="BodyTextIndent3"/>
        <w:spacing w:line="276" w:lineRule="auto"/>
        <w:ind w:left="0"/>
        <w:rPr>
          <w:sz w:val="24"/>
          <w:szCs w:val="24"/>
        </w:rPr>
      </w:pPr>
    </w:p>
    <w:p w:rsidR="00087E5C" w:rsidRDefault="00087E5C" w:rsidP="00087E5C">
      <w:pPr>
        <w:pStyle w:val="BodyTextIndent3"/>
        <w:spacing w:line="276" w:lineRule="auto"/>
        <w:ind w:left="0"/>
        <w:rPr>
          <w:sz w:val="24"/>
          <w:szCs w:val="24"/>
        </w:rPr>
      </w:pPr>
      <w:r>
        <w:rPr>
          <w:sz w:val="24"/>
          <w:szCs w:val="24"/>
        </w:rPr>
        <w:t xml:space="preserve">Su </w:t>
      </w:r>
      <w:proofErr w:type="spellStart"/>
      <w:r>
        <w:rPr>
          <w:sz w:val="24"/>
          <w:szCs w:val="24"/>
        </w:rPr>
        <w:t>pareigybės</w:t>
      </w:r>
      <w:proofErr w:type="spellEnd"/>
      <w:r>
        <w:rPr>
          <w:sz w:val="24"/>
          <w:szCs w:val="24"/>
        </w:rPr>
        <w:t xml:space="preserve"> </w:t>
      </w:r>
      <w:proofErr w:type="spellStart"/>
      <w:r>
        <w:rPr>
          <w:sz w:val="24"/>
          <w:szCs w:val="24"/>
        </w:rPr>
        <w:t>aprašymu</w:t>
      </w:r>
      <w:proofErr w:type="spellEnd"/>
      <w:r>
        <w:rPr>
          <w:sz w:val="24"/>
          <w:szCs w:val="24"/>
        </w:rPr>
        <w:t xml:space="preserve"> </w:t>
      </w:r>
      <w:proofErr w:type="spellStart"/>
      <w:r>
        <w:rPr>
          <w:sz w:val="24"/>
          <w:szCs w:val="24"/>
        </w:rPr>
        <w:t>susipažinau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sutinku</w:t>
      </w:r>
      <w:proofErr w:type="spellEnd"/>
      <w:r>
        <w:rPr>
          <w:sz w:val="24"/>
          <w:szCs w:val="24"/>
        </w:rPr>
        <w:t>:</w:t>
      </w:r>
    </w:p>
    <w:p w:rsidR="00087E5C" w:rsidRDefault="00087E5C" w:rsidP="00087E5C">
      <w:pPr>
        <w:pStyle w:val="BodyTextIndent3"/>
        <w:spacing w:line="276" w:lineRule="auto"/>
        <w:ind w:left="0"/>
        <w:rPr>
          <w:sz w:val="24"/>
          <w:szCs w:val="24"/>
          <w:lang w:val="lt-LT"/>
        </w:rPr>
      </w:pPr>
      <w:r>
        <w:rPr>
          <w:sz w:val="24"/>
          <w:szCs w:val="24"/>
        </w:rPr>
        <w:t>____________________________________________________________________</w:t>
      </w:r>
    </w:p>
    <w:p w:rsidR="00087E5C" w:rsidRDefault="00087E5C" w:rsidP="00087E5C">
      <w:pPr>
        <w:pStyle w:val="BodyTextIndent3"/>
        <w:spacing w:line="276" w:lineRule="auto"/>
        <w:ind w:left="0"/>
        <w:rPr>
          <w:sz w:val="24"/>
          <w:szCs w:val="24"/>
        </w:rPr>
      </w:pPr>
      <w:r>
        <w:rPr>
          <w:sz w:val="24"/>
          <w:szCs w:val="24"/>
        </w:rPr>
        <w:t xml:space="preserve">                                          (</w:t>
      </w:r>
      <w:proofErr w:type="spellStart"/>
      <w:r>
        <w:rPr>
          <w:sz w:val="24"/>
          <w:szCs w:val="24"/>
        </w:rPr>
        <w:t>pareigos</w:t>
      </w:r>
      <w:proofErr w:type="spellEnd"/>
      <w:r>
        <w:rPr>
          <w:sz w:val="24"/>
          <w:szCs w:val="24"/>
        </w:rPr>
        <w:t xml:space="preserve">, </w:t>
      </w:r>
      <w:proofErr w:type="spellStart"/>
      <w:r>
        <w:rPr>
          <w:sz w:val="24"/>
          <w:szCs w:val="24"/>
        </w:rPr>
        <w:t>vardas</w:t>
      </w:r>
      <w:proofErr w:type="spellEnd"/>
      <w:r>
        <w:rPr>
          <w:sz w:val="24"/>
          <w:szCs w:val="24"/>
        </w:rPr>
        <w:t xml:space="preserve">, </w:t>
      </w:r>
      <w:proofErr w:type="spellStart"/>
      <w:r>
        <w:rPr>
          <w:sz w:val="24"/>
          <w:szCs w:val="24"/>
        </w:rPr>
        <w:t>pavardė</w:t>
      </w:r>
      <w:proofErr w:type="spellEnd"/>
      <w:r>
        <w:rPr>
          <w:sz w:val="24"/>
          <w:szCs w:val="24"/>
        </w:rPr>
        <w:t xml:space="preserve">, </w:t>
      </w:r>
      <w:proofErr w:type="spellStart"/>
      <w:r>
        <w:rPr>
          <w:sz w:val="24"/>
          <w:szCs w:val="24"/>
        </w:rPr>
        <w:t>parašas</w:t>
      </w:r>
      <w:proofErr w:type="spellEnd"/>
      <w:r>
        <w:rPr>
          <w:sz w:val="24"/>
          <w:szCs w:val="24"/>
        </w:rPr>
        <w:t>, data)</w:t>
      </w:r>
    </w:p>
    <w:p w:rsidR="008A62CA" w:rsidRDefault="008A62CA">
      <w:pPr>
        <w:spacing w:line="261" w:lineRule="exact"/>
        <w:rPr>
          <w:sz w:val="20"/>
          <w:szCs w:val="20"/>
        </w:rPr>
      </w:pPr>
    </w:p>
    <w:sectPr w:rsidR="008A62CA">
      <w:pgSz w:w="11920" w:h="16841"/>
      <w:pgMar w:top="712" w:right="751" w:bottom="1440" w:left="1440" w:header="0" w:footer="0" w:gutter="0"/>
      <w:cols w:space="1296"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D66CA308"/>
    <w:lvl w:ilvl="0" w:tplc="E8941272">
      <w:start w:val="1"/>
      <w:numFmt w:val="decimal"/>
      <w:lvlText w:val="%1."/>
      <w:lvlJc w:val="left"/>
    </w:lvl>
    <w:lvl w:ilvl="1" w:tplc="11B83478">
      <w:start w:val="1"/>
      <w:numFmt w:val="upperLetter"/>
      <w:lvlText w:val="%2"/>
      <w:lvlJc w:val="left"/>
    </w:lvl>
    <w:lvl w:ilvl="2" w:tplc="4A5ADAD0">
      <w:numFmt w:val="decimal"/>
      <w:lvlText w:val=""/>
      <w:lvlJc w:val="left"/>
    </w:lvl>
    <w:lvl w:ilvl="3" w:tplc="0CD24ED8">
      <w:numFmt w:val="decimal"/>
      <w:lvlText w:val=""/>
      <w:lvlJc w:val="left"/>
    </w:lvl>
    <w:lvl w:ilvl="4" w:tplc="2AD822FA">
      <w:numFmt w:val="decimal"/>
      <w:lvlText w:val=""/>
      <w:lvlJc w:val="left"/>
    </w:lvl>
    <w:lvl w:ilvl="5" w:tplc="40E29378">
      <w:numFmt w:val="decimal"/>
      <w:lvlText w:val=""/>
      <w:lvlJc w:val="left"/>
    </w:lvl>
    <w:lvl w:ilvl="6" w:tplc="048251A0">
      <w:numFmt w:val="decimal"/>
      <w:lvlText w:val=""/>
      <w:lvlJc w:val="left"/>
    </w:lvl>
    <w:lvl w:ilvl="7" w:tplc="EA64B96A">
      <w:numFmt w:val="decimal"/>
      <w:lvlText w:val=""/>
      <w:lvlJc w:val="left"/>
    </w:lvl>
    <w:lvl w:ilvl="8" w:tplc="94FCF674">
      <w:numFmt w:val="decimal"/>
      <w:lvlText w:val=""/>
      <w:lvlJc w:val="left"/>
    </w:lvl>
  </w:abstractNum>
  <w:abstractNum w:abstractNumId="1" w15:restartNumberingAfterBreak="0">
    <w:nsid w:val="2EB141F2"/>
    <w:multiLevelType w:val="hybridMultilevel"/>
    <w:tmpl w:val="D5F6CC10"/>
    <w:lvl w:ilvl="0" w:tplc="4064BA0A">
      <w:start w:val="8"/>
      <w:numFmt w:val="decimal"/>
      <w:lvlText w:val="%1."/>
      <w:lvlJc w:val="left"/>
    </w:lvl>
    <w:lvl w:ilvl="1" w:tplc="AE82439A">
      <w:start w:val="1"/>
      <w:numFmt w:val="upperLetter"/>
      <w:lvlText w:val="%2"/>
      <w:lvlJc w:val="left"/>
    </w:lvl>
    <w:lvl w:ilvl="2" w:tplc="CCAC6746">
      <w:numFmt w:val="decimal"/>
      <w:lvlText w:val=""/>
      <w:lvlJc w:val="left"/>
    </w:lvl>
    <w:lvl w:ilvl="3" w:tplc="759695AE">
      <w:numFmt w:val="decimal"/>
      <w:lvlText w:val=""/>
      <w:lvlJc w:val="left"/>
    </w:lvl>
    <w:lvl w:ilvl="4" w:tplc="97FE933C">
      <w:numFmt w:val="decimal"/>
      <w:lvlText w:val=""/>
      <w:lvlJc w:val="left"/>
    </w:lvl>
    <w:lvl w:ilvl="5" w:tplc="E076CC8A">
      <w:numFmt w:val="decimal"/>
      <w:lvlText w:val=""/>
      <w:lvlJc w:val="left"/>
    </w:lvl>
    <w:lvl w:ilvl="6" w:tplc="3DAA31D4">
      <w:numFmt w:val="decimal"/>
      <w:lvlText w:val=""/>
      <w:lvlJc w:val="left"/>
    </w:lvl>
    <w:lvl w:ilvl="7" w:tplc="1D4A0AB4">
      <w:numFmt w:val="decimal"/>
      <w:lvlText w:val=""/>
      <w:lvlJc w:val="left"/>
    </w:lvl>
    <w:lvl w:ilvl="8" w:tplc="EE54A816">
      <w:numFmt w:val="decimal"/>
      <w:lvlText w:val=""/>
      <w:lvlJc w:val="left"/>
    </w:lvl>
  </w:abstractNum>
  <w:abstractNum w:abstractNumId="2" w15:restartNumberingAfterBreak="0">
    <w:nsid w:val="3D1B58BA"/>
    <w:multiLevelType w:val="hybridMultilevel"/>
    <w:tmpl w:val="EEBA0D34"/>
    <w:lvl w:ilvl="0" w:tplc="CE0E9AE0">
      <w:start w:val="6"/>
      <w:numFmt w:val="decimal"/>
      <w:lvlText w:val="%1."/>
      <w:lvlJc w:val="left"/>
    </w:lvl>
    <w:lvl w:ilvl="1" w:tplc="0E96E790">
      <w:numFmt w:val="decimal"/>
      <w:lvlText w:val=""/>
      <w:lvlJc w:val="left"/>
    </w:lvl>
    <w:lvl w:ilvl="2" w:tplc="0BF652F6">
      <w:numFmt w:val="decimal"/>
      <w:lvlText w:val=""/>
      <w:lvlJc w:val="left"/>
    </w:lvl>
    <w:lvl w:ilvl="3" w:tplc="0A70EE42">
      <w:numFmt w:val="decimal"/>
      <w:lvlText w:val=""/>
      <w:lvlJc w:val="left"/>
    </w:lvl>
    <w:lvl w:ilvl="4" w:tplc="E9868016">
      <w:numFmt w:val="decimal"/>
      <w:lvlText w:val=""/>
      <w:lvlJc w:val="left"/>
    </w:lvl>
    <w:lvl w:ilvl="5" w:tplc="67742792">
      <w:numFmt w:val="decimal"/>
      <w:lvlText w:val=""/>
      <w:lvlJc w:val="left"/>
    </w:lvl>
    <w:lvl w:ilvl="6" w:tplc="53F8AA5E">
      <w:numFmt w:val="decimal"/>
      <w:lvlText w:val=""/>
      <w:lvlJc w:val="left"/>
    </w:lvl>
    <w:lvl w:ilvl="7" w:tplc="75D60098">
      <w:numFmt w:val="decimal"/>
      <w:lvlText w:val=""/>
      <w:lvlJc w:val="left"/>
    </w:lvl>
    <w:lvl w:ilvl="8" w:tplc="1AFEFAF0">
      <w:numFmt w:val="decimal"/>
      <w:lvlText w:val=""/>
      <w:lvlJc w:val="left"/>
    </w:lvl>
  </w:abstractNum>
  <w:abstractNum w:abstractNumId="3" w15:restartNumberingAfterBreak="0">
    <w:nsid w:val="41B71EFB"/>
    <w:multiLevelType w:val="hybridMultilevel"/>
    <w:tmpl w:val="E4BA5AA0"/>
    <w:lvl w:ilvl="0" w:tplc="1F9E4680">
      <w:start w:val="10"/>
      <w:numFmt w:val="decimal"/>
      <w:lvlText w:val="%1."/>
      <w:lvlJc w:val="left"/>
    </w:lvl>
    <w:lvl w:ilvl="1" w:tplc="FAA05B44">
      <w:numFmt w:val="decimal"/>
      <w:lvlText w:val=""/>
      <w:lvlJc w:val="left"/>
    </w:lvl>
    <w:lvl w:ilvl="2" w:tplc="A2BEED7C">
      <w:numFmt w:val="decimal"/>
      <w:lvlText w:val=""/>
      <w:lvlJc w:val="left"/>
    </w:lvl>
    <w:lvl w:ilvl="3" w:tplc="51DCCBA8">
      <w:numFmt w:val="decimal"/>
      <w:lvlText w:val=""/>
      <w:lvlJc w:val="left"/>
    </w:lvl>
    <w:lvl w:ilvl="4" w:tplc="77D0CBCE">
      <w:numFmt w:val="decimal"/>
      <w:lvlText w:val=""/>
      <w:lvlJc w:val="left"/>
    </w:lvl>
    <w:lvl w:ilvl="5" w:tplc="42285346">
      <w:numFmt w:val="decimal"/>
      <w:lvlText w:val=""/>
      <w:lvlJc w:val="left"/>
    </w:lvl>
    <w:lvl w:ilvl="6" w:tplc="2CBED8CC">
      <w:numFmt w:val="decimal"/>
      <w:lvlText w:val=""/>
      <w:lvlJc w:val="left"/>
    </w:lvl>
    <w:lvl w:ilvl="7" w:tplc="A4D6100E">
      <w:numFmt w:val="decimal"/>
      <w:lvlText w:val=""/>
      <w:lvlJc w:val="left"/>
    </w:lvl>
    <w:lvl w:ilvl="8" w:tplc="58481EC0">
      <w:numFmt w:val="decimal"/>
      <w:lvlText w:val=""/>
      <w:lvlJc w:val="left"/>
    </w:lvl>
  </w:abstractNum>
  <w:abstractNum w:abstractNumId="4" w15:restartNumberingAfterBreak="0">
    <w:nsid w:val="46E87CCD"/>
    <w:multiLevelType w:val="hybridMultilevel"/>
    <w:tmpl w:val="4DD44518"/>
    <w:lvl w:ilvl="0" w:tplc="257A30F8">
      <w:start w:val="1"/>
      <w:numFmt w:val="upperLetter"/>
      <w:lvlText w:val="%1"/>
      <w:lvlJc w:val="left"/>
    </w:lvl>
    <w:lvl w:ilvl="1" w:tplc="F98CF8F4">
      <w:start w:val="2"/>
      <w:numFmt w:val="decimal"/>
      <w:lvlText w:val="%2."/>
      <w:lvlJc w:val="left"/>
    </w:lvl>
    <w:lvl w:ilvl="2" w:tplc="391663C8">
      <w:numFmt w:val="decimal"/>
      <w:lvlText w:val=""/>
      <w:lvlJc w:val="left"/>
    </w:lvl>
    <w:lvl w:ilvl="3" w:tplc="6E7CEA14">
      <w:numFmt w:val="decimal"/>
      <w:lvlText w:val=""/>
      <w:lvlJc w:val="left"/>
    </w:lvl>
    <w:lvl w:ilvl="4" w:tplc="994EC206">
      <w:numFmt w:val="decimal"/>
      <w:lvlText w:val=""/>
      <w:lvlJc w:val="left"/>
    </w:lvl>
    <w:lvl w:ilvl="5" w:tplc="0EF8C53A">
      <w:numFmt w:val="decimal"/>
      <w:lvlText w:val=""/>
      <w:lvlJc w:val="left"/>
    </w:lvl>
    <w:lvl w:ilvl="6" w:tplc="B456E432">
      <w:numFmt w:val="decimal"/>
      <w:lvlText w:val=""/>
      <w:lvlJc w:val="left"/>
    </w:lvl>
    <w:lvl w:ilvl="7" w:tplc="EAC66406">
      <w:numFmt w:val="decimal"/>
      <w:lvlText w:val=""/>
      <w:lvlJc w:val="left"/>
    </w:lvl>
    <w:lvl w:ilvl="8" w:tplc="D2CC5874">
      <w:numFmt w:val="decimal"/>
      <w:lvlText w:val=""/>
      <w:lvlJc w:val="left"/>
    </w:lvl>
  </w:abstractNum>
  <w:abstractNum w:abstractNumId="5" w15:restartNumberingAfterBreak="0">
    <w:nsid w:val="507ED7AB"/>
    <w:multiLevelType w:val="hybridMultilevel"/>
    <w:tmpl w:val="75106312"/>
    <w:lvl w:ilvl="0" w:tplc="0122CBC8">
      <w:start w:val="1"/>
      <w:numFmt w:val="decimal"/>
      <w:lvlText w:val="%1"/>
      <w:lvlJc w:val="left"/>
    </w:lvl>
    <w:lvl w:ilvl="1" w:tplc="4768F136">
      <w:start w:val="61"/>
      <w:numFmt w:val="upperLetter"/>
      <w:lvlText w:val="%2."/>
      <w:lvlJc w:val="left"/>
    </w:lvl>
    <w:lvl w:ilvl="2" w:tplc="371CAC46">
      <w:numFmt w:val="decimal"/>
      <w:lvlText w:val=""/>
      <w:lvlJc w:val="left"/>
    </w:lvl>
    <w:lvl w:ilvl="3" w:tplc="70C46774">
      <w:numFmt w:val="decimal"/>
      <w:lvlText w:val=""/>
      <w:lvlJc w:val="left"/>
    </w:lvl>
    <w:lvl w:ilvl="4" w:tplc="229ABD80">
      <w:numFmt w:val="decimal"/>
      <w:lvlText w:val=""/>
      <w:lvlJc w:val="left"/>
    </w:lvl>
    <w:lvl w:ilvl="5" w:tplc="6F08EC34">
      <w:numFmt w:val="decimal"/>
      <w:lvlText w:val=""/>
      <w:lvlJc w:val="left"/>
    </w:lvl>
    <w:lvl w:ilvl="6" w:tplc="44783DEC">
      <w:numFmt w:val="decimal"/>
      <w:lvlText w:val=""/>
      <w:lvlJc w:val="left"/>
    </w:lvl>
    <w:lvl w:ilvl="7" w:tplc="0AF6C410">
      <w:numFmt w:val="decimal"/>
      <w:lvlText w:val=""/>
      <w:lvlJc w:val="left"/>
    </w:lvl>
    <w:lvl w:ilvl="8" w:tplc="19483FB0">
      <w:numFmt w:val="decimal"/>
      <w:lvlText w:val=""/>
      <w:lvlJc w:val="left"/>
    </w:lvl>
  </w:abstractNum>
  <w:abstractNum w:abstractNumId="6" w15:restartNumberingAfterBreak="0">
    <w:nsid w:val="625558EC"/>
    <w:multiLevelType w:val="hybridMultilevel"/>
    <w:tmpl w:val="6ABABA40"/>
    <w:lvl w:ilvl="0" w:tplc="DC985F78">
      <w:start w:val="1"/>
      <w:numFmt w:val="decimal"/>
      <w:lvlText w:val="%1"/>
      <w:lvlJc w:val="left"/>
    </w:lvl>
    <w:lvl w:ilvl="1" w:tplc="0CDA4906">
      <w:start w:val="9"/>
      <w:numFmt w:val="upperLetter"/>
      <w:lvlText w:val="%2."/>
      <w:lvlJc w:val="left"/>
    </w:lvl>
    <w:lvl w:ilvl="2" w:tplc="C52CA8D8">
      <w:numFmt w:val="decimal"/>
      <w:lvlText w:val=""/>
      <w:lvlJc w:val="left"/>
    </w:lvl>
    <w:lvl w:ilvl="3" w:tplc="D4A8A8AC">
      <w:numFmt w:val="decimal"/>
      <w:lvlText w:val=""/>
      <w:lvlJc w:val="left"/>
    </w:lvl>
    <w:lvl w:ilvl="4" w:tplc="4EDA7F98">
      <w:numFmt w:val="decimal"/>
      <w:lvlText w:val=""/>
      <w:lvlJc w:val="left"/>
    </w:lvl>
    <w:lvl w:ilvl="5" w:tplc="7A7451C6">
      <w:numFmt w:val="decimal"/>
      <w:lvlText w:val=""/>
      <w:lvlJc w:val="left"/>
    </w:lvl>
    <w:lvl w:ilvl="6" w:tplc="86B6916C">
      <w:numFmt w:val="decimal"/>
      <w:lvlText w:val=""/>
      <w:lvlJc w:val="left"/>
    </w:lvl>
    <w:lvl w:ilvl="7" w:tplc="6874A578">
      <w:numFmt w:val="decimal"/>
      <w:lvlText w:val=""/>
      <w:lvlJc w:val="left"/>
    </w:lvl>
    <w:lvl w:ilvl="8" w:tplc="7B9EDAD6">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CA"/>
    <w:rsid w:val="00087E5C"/>
    <w:rsid w:val="00290021"/>
    <w:rsid w:val="003713C8"/>
    <w:rsid w:val="00375B5E"/>
    <w:rsid w:val="0043682D"/>
    <w:rsid w:val="0082147E"/>
    <w:rsid w:val="008A62CA"/>
    <w:rsid w:val="008F5434"/>
    <w:rsid w:val="00920115"/>
    <w:rsid w:val="009C4CA1"/>
    <w:rsid w:val="00C943C6"/>
    <w:rsid w:val="00F8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1DEF"/>
  <w15:docId w15:val="{DC4EBB3D-436D-4DB2-93EA-96184123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021"/>
    <w:rPr>
      <w:rFonts w:ascii="Segoe UI" w:hAnsi="Segoe UI" w:cs="Segoe UI"/>
      <w:sz w:val="18"/>
      <w:szCs w:val="18"/>
    </w:rPr>
  </w:style>
  <w:style w:type="paragraph" w:styleId="BodyTextIndent3">
    <w:name w:val="Body Text Indent 3"/>
    <w:basedOn w:val="Normal"/>
    <w:link w:val="BodyTextIndent3Char"/>
    <w:uiPriority w:val="99"/>
    <w:semiHidden/>
    <w:unhideWhenUsed/>
    <w:rsid w:val="00375B5E"/>
    <w:pPr>
      <w:widowControl w:val="0"/>
      <w:spacing w:after="120"/>
      <w:ind w:left="283"/>
    </w:pPr>
    <w:rPr>
      <w:rFonts w:eastAsia="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375B5E"/>
    <w:rPr>
      <w:rFonts w:eastAsia="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9477">
      <w:bodyDiv w:val="1"/>
      <w:marLeft w:val="0"/>
      <w:marRight w:val="0"/>
      <w:marTop w:val="0"/>
      <w:marBottom w:val="0"/>
      <w:divBdr>
        <w:top w:val="none" w:sz="0" w:space="0" w:color="auto"/>
        <w:left w:val="none" w:sz="0" w:space="0" w:color="auto"/>
        <w:bottom w:val="none" w:sz="0" w:space="0" w:color="auto"/>
        <w:right w:val="none" w:sz="0" w:space="0" w:color="auto"/>
      </w:divBdr>
    </w:div>
    <w:div w:id="12970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3760</Words>
  <Characters>2144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2017-06-27T06:34:00Z</cp:lastPrinted>
  <dcterms:created xsi:type="dcterms:W3CDTF">2017-06-22T06:42:00Z</dcterms:created>
  <dcterms:modified xsi:type="dcterms:W3CDTF">2022-03-16T08:32:00Z</dcterms:modified>
</cp:coreProperties>
</file>